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808EC5C" w14:textId="7A9360B0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</w:t>
      </w:r>
      <w:r w:rsidR="004A4F22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456FB70" w14:textId="41F8D44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17F89BA8" w14:textId="69AE65D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ogólny LSR: Wsparcie procesu budowy kapitału społecznego na obszarze LGD</w:t>
      </w:r>
    </w:p>
    <w:p w14:paraId="377836B3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19D7537C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74AA8972" w14:textId="77777777" w:rsidR="00951E73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10DD411D" w14:textId="4D67CC9B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B4505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01.01.2020 do 31.10.2020</w:t>
      </w: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5DDA4C09" w14:textId="77777777" w:rsidR="00951E73" w:rsidRPr="00951E73" w:rsidRDefault="00ED3D3C" w:rsidP="00951E73">
      <w:pPr>
        <w:rPr>
          <w:rFonts w:cstheme="minorHAnsi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  <w:t xml:space="preserve"> </w:t>
      </w:r>
      <w:r w:rsidR="00951E73" w:rsidRPr="00951E73">
        <w:rPr>
          <w:rFonts w:cstheme="minorHAnsi"/>
        </w:rPr>
        <w:t xml:space="preserve">Przedsięwzięcia LSR -Podnoszenie kompetencji , integracja oraz animacja mieszkańców LGD; poprzez : </w:t>
      </w:r>
    </w:p>
    <w:p w14:paraId="1AA3CDFD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92218C9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 </w:t>
      </w:r>
    </w:p>
    <w:p w14:paraId="4C1DA17F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Zakwalifikowanie 15 UP z 24 UP do aktywizacji zawodowej .</w:t>
      </w:r>
    </w:p>
    <w:p w14:paraId="27C9741B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76780A05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16DBFBE" w14:textId="4B6377D4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Wszystkie działania z aktywizacji  społeczno-zawodowej są zgodne ze Strategią LGD i przyczynią się do osiągnięcia celów LSR .  </w:t>
      </w:r>
    </w:p>
    <w:p w14:paraId="3B7C164D" w14:textId="3A618CCD" w:rsidR="00B4505D" w:rsidRPr="00724AB8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Powyższe efekty zostaną zrealizowane poprzez uczestnictwo w cyklu porad /warsztatów/wyjazdów/kursów/staży  zgodnie z przedstawionym harmonogramem wsparcia Przedsięwzięć   przez </w:t>
      </w:r>
      <w:proofErr w:type="spellStart"/>
      <w:r w:rsidRPr="00951E73">
        <w:rPr>
          <w:rFonts w:cstheme="minorHAnsi"/>
        </w:rPr>
        <w:t>Grantobiorcę</w:t>
      </w:r>
      <w:proofErr w:type="spellEnd"/>
      <w:r w:rsidRPr="00951E73">
        <w:rPr>
          <w:rFonts w:cstheme="minorHAnsi"/>
        </w:rPr>
        <w:t xml:space="preserve"> .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0A569" w14:textId="77777777" w:rsidR="00344CC8" w:rsidRDefault="00344CC8" w:rsidP="00620784">
      <w:pPr>
        <w:spacing w:after="0" w:line="240" w:lineRule="auto"/>
      </w:pPr>
      <w:r>
        <w:separator/>
      </w:r>
    </w:p>
  </w:endnote>
  <w:endnote w:type="continuationSeparator" w:id="0">
    <w:p w14:paraId="0BA6A38E" w14:textId="77777777" w:rsidR="00344CC8" w:rsidRDefault="00344CC8" w:rsidP="00620784">
      <w:pPr>
        <w:spacing w:after="0" w:line="240" w:lineRule="auto"/>
      </w:pPr>
      <w:r>
        <w:continuationSeparator/>
      </w:r>
    </w:p>
  </w:endnote>
  <w:endnote w:type="continuationNotice" w:id="1">
    <w:p w14:paraId="49F06BD5" w14:textId="77777777" w:rsidR="00344CC8" w:rsidRDefault="00344CC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1A991" w14:textId="77777777" w:rsidR="00344CC8" w:rsidRDefault="00344CC8" w:rsidP="00620784">
      <w:pPr>
        <w:spacing w:after="0" w:line="240" w:lineRule="auto"/>
      </w:pPr>
      <w:r>
        <w:separator/>
      </w:r>
    </w:p>
  </w:footnote>
  <w:footnote w:type="continuationSeparator" w:id="0">
    <w:p w14:paraId="7D32D06F" w14:textId="77777777" w:rsidR="00344CC8" w:rsidRDefault="00344CC8" w:rsidP="00620784">
      <w:pPr>
        <w:spacing w:after="0" w:line="240" w:lineRule="auto"/>
      </w:pPr>
      <w:r>
        <w:continuationSeparator/>
      </w:r>
    </w:p>
  </w:footnote>
  <w:footnote w:type="continuationNotice" w:id="1">
    <w:p w14:paraId="587AD86A" w14:textId="77777777" w:rsidR="00344CC8" w:rsidRDefault="00344CC8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4CC8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F22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2020-08-24T19:34:00Z</dcterms:created>
  <dcterms:modified xsi:type="dcterms:W3CDTF">2020-08-24T19:34:00Z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